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96" w:rsidRDefault="002E7D96" w:rsidP="002E7D96">
      <w:pPr>
        <w:spacing w:after="0" w:line="240" w:lineRule="auto"/>
        <w:rPr>
          <w:rFonts w:ascii="Times New Roman" w:hAnsi="Times New Roman" w:cs="Times New Roman" w:hint="eastAsia"/>
          <w:b/>
          <w:bCs/>
          <w:color w:val="000000"/>
          <w:sz w:val="24"/>
          <w:szCs w:val="24"/>
          <w:lang w:eastAsia="ja-JP"/>
        </w:rPr>
      </w:pPr>
      <w:r>
        <w:rPr>
          <w:rFonts w:ascii="Times New Roman" w:hAnsi="Times New Roman" w:cs="Times New Roman"/>
          <w:b/>
          <w:bCs/>
          <w:noProof/>
          <w:color w:val="000000"/>
          <w:sz w:val="24"/>
          <w:szCs w:val="24"/>
          <w:lang w:eastAsia="ja-JP"/>
        </w:rPr>
        <w:drawing>
          <wp:inline distT="0" distB="0" distL="0" distR="0">
            <wp:extent cx="2657475" cy="771525"/>
            <wp:effectExtent l="0" t="0" r="9525" b="9525"/>
            <wp:docPr id="3" name="Picture 3" descr="C:\Users\yamasht\Desktop\SCRIPPSLogosmal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masht\Desktop\SCRIPPSLogo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p>
    <w:p w:rsidR="002E7D96" w:rsidRDefault="002E7D96" w:rsidP="002E7D96">
      <w:pPr>
        <w:spacing w:after="0" w:line="240" w:lineRule="auto"/>
        <w:rPr>
          <w:rFonts w:ascii="Times New Roman" w:hAnsi="Times New Roman" w:cs="Times New Roman" w:hint="eastAsia"/>
          <w:b/>
          <w:bCs/>
          <w:color w:val="000000"/>
          <w:sz w:val="24"/>
          <w:szCs w:val="24"/>
          <w:lang w:eastAsia="ja-JP"/>
        </w:rPr>
      </w:pPr>
    </w:p>
    <w:p w:rsidR="006F0C86" w:rsidRPr="002E7D96" w:rsidRDefault="006F0C86" w:rsidP="002E7D96">
      <w:pPr>
        <w:spacing w:after="0" w:line="240" w:lineRule="auto"/>
        <w:rPr>
          <w:rFonts w:ascii="Times New Roman" w:hAnsi="Times New Roman" w:cs="Times New Roman"/>
          <w:b/>
          <w:bCs/>
          <w:color w:val="000000"/>
          <w:sz w:val="24"/>
          <w:szCs w:val="24"/>
          <w:lang w:eastAsia="ja-JP"/>
        </w:rPr>
      </w:pPr>
      <w:r w:rsidRPr="002E7D96">
        <w:rPr>
          <w:rFonts w:ascii="Times New Roman" w:hAnsi="Times New Roman" w:cs="Times New Roman"/>
          <w:b/>
          <w:bCs/>
          <w:color w:val="000000"/>
          <w:sz w:val="24"/>
          <w:szCs w:val="24"/>
          <w:lang w:eastAsia="ja-JP"/>
        </w:rPr>
        <w:t xml:space="preserve">Ohio </w:t>
      </w:r>
      <w:r w:rsidR="00DA469C" w:rsidRPr="002E7D96">
        <w:rPr>
          <w:rFonts w:ascii="Times New Roman" w:hAnsi="Times New Roman" w:cs="Times New Roman"/>
          <w:b/>
          <w:bCs/>
          <w:color w:val="000000"/>
          <w:sz w:val="24"/>
          <w:szCs w:val="24"/>
          <w:lang w:eastAsia="ja-JP"/>
        </w:rPr>
        <w:t>Population Projection 2010 – 2050</w:t>
      </w:r>
      <w:r w:rsidRPr="002E7D96">
        <w:rPr>
          <w:rFonts w:ascii="Times New Roman" w:hAnsi="Times New Roman" w:cs="Times New Roman"/>
          <w:b/>
          <w:bCs/>
          <w:color w:val="000000"/>
          <w:sz w:val="24"/>
          <w:szCs w:val="24"/>
          <w:lang w:eastAsia="ja-JP"/>
        </w:rPr>
        <w:t xml:space="preserve"> Technical Report: Projection Methodology</w:t>
      </w:r>
    </w:p>
    <w:p w:rsidR="002E7D96" w:rsidRDefault="002E7D96" w:rsidP="002E7D96">
      <w:pPr>
        <w:spacing w:after="0" w:line="240" w:lineRule="auto"/>
        <w:rPr>
          <w:rFonts w:ascii="Times New Roman" w:hAnsi="Times New Roman" w:cs="Times New Roman" w:hint="eastAsia"/>
          <w:bCs/>
          <w:color w:val="000000"/>
          <w:sz w:val="24"/>
          <w:szCs w:val="24"/>
          <w:lang w:eastAsia="ja-JP"/>
        </w:rPr>
      </w:pPr>
    </w:p>
    <w:p w:rsidR="0058030D" w:rsidRPr="002E7D96" w:rsidRDefault="00DA469C" w:rsidP="002E7D96">
      <w:pPr>
        <w:spacing w:after="0" w:line="240" w:lineRule="auto"/>
        <w:rPr>
          <w:rFonts w:ascii="Times New Roman" w:hAnsi="Times New Roman" w:cs="Times New Roman"/>
          <w:bCs/>
          <w:color w:val="000000"/>
          <w:sz w:val="24"/>
          <w:szCs w:val="24"/>
          <w:vertAlign w:val="superscript"/>
          <w:lang w:eastAsia="ja-JP"/>
        </w:rPr>
      </w:pPr>
      <w:r w:rsidRPr="002E7D96">
        <w:rPr>
          <w:rFonts w:ascii="Times New Roman" w:hAnsi="Times New Roman" w:cs="Times New Roman"/>
          <w:bCs/>
          <w:color w:val="000000"/>
          <w:sz w:val="24"/>
          <w:szCs w:val="24"/>
          <w:lang w:eastAsia="ja-JP"/>
        </w:rPr>
        <w:t>Neal. P. Ritchey</w:t>
      </w:r>
      <w:r w:rsidR="006F0C86" w:rsidRPr="002E7D96">
        <w:rPr>
          <w:rFonts w:ascii="Times New Roman" w:hAnsi="Times New Roman" w:cs="Times New Roman"/>
          <w:bCs/>
          <w:color w:val="000000"/>
          <w:sz w:val="24"/>
          <w:szCs w:val="24"/>
          <w:lang w:eastAsia="ja-JP"/>
        </w:rPr>
        <w:t xml:space="preserve"> </w:t>
      </w:r>
      <w:r w:rsidR="006F0C86" w:rsidRPr="002E7D96">
        <w:rPr>
          <w:rFonts w:ascii="Times New Roman" w:hAnsi="Times New Roman" w:cs="Times New Roman"/>
          <w:bCs/>
          <w:color w:val="000000"/>
          <w:sz w:val="24"/>
          <w:szCs w:val="24"/>
          <w:vertAlign w:val="superscript"/>
          <w:lang w:eastAsia="ja-JP"/>
        </w:rPr>
        <w:t>1</w:t>
      </w:r>
      <w:r w:rsidRPr="002E7D96">
        <w:rPr>
          <w:rFonts w:ascii="Times New Roman" w:hAnsi="Times New Roman" w:cs="Times New Roman"/>
          <w:bCs/>
          <w:color w:val="000000"/>
          <w:sz w:val="24"/>
          <w:szCs w:val="24"/>
          <w:lang w:eastAsia="ja-JP"/>
        </w:rPr>
        <w:t xml:space="preserve">, </w:t>
      </w:r>
      <w:proofErr w:type="spellStart"/>
      <w:r w:rsidRPr="002E7D96">
        <w:rPr>
          <w:rFonts w:ascii="Times New Roman" w:hAnsi="Times New Roman" w:cs="Times New Roman"/>
          <w:bCs/>
          <w:color w:val="000000"/>
          <w:sz w:val="24"/>
          <w:szCs w:val="24"/>
          <w:lang w:eastAsia="ja-JP"/>
        </w:rPr>
        <w:t>Shahla</w:t>
      </w:r>
      <w:proofErr w:type="spellEnd"/>
      <w:r w:rsidRPr="002E7D96">
        <w:rPr>
          <w:rFonts w:ascii="Times New Roman" w:hAnsi="Times New Roman" w:cs="Times New Roman"/>
          <w:bCs/>
          <w:color w:val="000000"/>
          <w:sz w:val="24"/>
          <w:szCs w:val="24"/>
          <w:lang w:eastAsia="ja-JP"/>
        </w:rPr>
        <w:t xml:space="preserve"> Mehdizadeh</w:t>
      </w:r>
      <w:r w:rsidR="006F0C86" w:rsidRPr="002E7D96">
        <w:rPr>
          <w:rFonts w:ascii="Times New Roman" w:hAnsi="Times New Roman" w:cs="Times New Roman"/>
          <w:bCs/>
          <w:color w:val="000000"/>
          <w:sz w:val="24"/>
          <w:szCs w:val="24"/>
          <w:vertAlign w:val="superscript"/>
          <w:lang w:eastAsia="ja-JP"/>
        </w:rPr>
        <w:t xml:space="preserve"> 2</w:t>
      </w:r>
      <w:r w:rsidRPr="002E7D96">
        <w:rPr>
          <w:rFonts w:ascii="Times New Roman" w:hAnsi="Times New Roman" w:cs="Times New Roman"/>
          <w:bCs/>
          <w:color w:val="000000"/>
          <w:sz w:val="24"/>
          <w:szCs w:val="24"/>
          <w:lang w:eastAsia="ja-JP"/>
        </w:rPr>
        <w:t xml:space="preserve"> &amp; Taka Yamashita</w:t>
      </w:r>
      <w:r w:rsidR="006F0C86" w:rsidRPr="002E7D96">
        <w:rPr>
          <w:rFonts w:ascii="Times New Roman" w:hAnsi="Times New Roman" w:cs="Times New Roman"/>
          <w:bCs/>
          <w:color w:val="000000"/>
          <w:sz w:val="24"/>
          <w:szCs w:val="24"/>
          <w:lang w:eastAsia="ja-JP"/>
        </w:rPr>
        <w:t xml:space="preserve"> </w:t>
      </w:r>
      <w:r w:rsidR="006F0C86" w:rsidRPr="002E7D96">
        <w:rPr>
          <w:rFonts w:ascii="Times New Roman" w:hAnsi="Times New Roman" w:cs="Times New Roman"/>
          <w:bCs/>
          <w:color w:val="000000"/>
          <w:sz w:val="24"/>
          <w:szCs w:val="24"/>
          <w:vertAlign w:val="superscript"/>
          <w:lang w:eastAsia="ja-JP"/>
        </w:rPr>
        <w:t>2</w:t>
      </w:r>
    </w:p>
    <w:p w:rsidR="006F0C86" w:rsidRPr="002E7D96" w:rsidRDefault="006F0C86" w:rsidP="002E7D96">
      <w:pPr>
        <w:spacing w:after="0" w:line="240" w:lineRule="auto"/>
        <w:rPr>
          <w:rFonts w:ascii="Times New Roman" w:hAnsi="Times New Roman" w:cs="Times New Roman"/>
          <w:bCs/>
          <w:color w:val="000000"/>
          <w:sz w:val="24"/>
          <w:szCs w:val="24"/>
          <w:lang w:eastAsia="ja-JP"/>
        </w:rPr>
      </w:pPr>
    </w:p>
    <w:p w:rsidR="006F0C86" w:rsidRPr="002E7D96" w:rsidRDefault="006F0C86" w:rsidP="002E7D96">
      <w:pPr>
        <w:pStyle w:val="ListParagraph"/>
        <w:numPr>
          <w:ilvl w:val="0"/>
          <w:numId w:val="2"/>
        </w:numPr>
        <w:spacing w:after="0" w:line="240" w:lineRule="auto"/>
        <w:rPr>
          <w:rFonts w:ascii="Times New Roman" w:hAnsi="Times New Roman" w:cs="Times New Roman"/>
          <w:bCs/>
          <w:color w:val="000000"/>
          <w:sz w:val="24"/>
          <w:szCs w:val="24"/>
          <w:vertAlign w:val="superscript"/>
          <w:lang w:eastAsia="ja-JP"/>
        </w:rPr>
      </w:pPr>
      <w:r w:rsidRPr="002E7D96">
        <w:rPr>
          <w:rFonts w:ascii="Times New Roman" w:hAnsi="Times New Roman" w:cs="Times New Roman"/>
          <w:bCs/>
          <w:color w:val="000000"/>
          <w:sz w:val="24"/>
          <w:szCs w:val="24"/>
          <w:vertAlign w:val="superscript"/>
          <w:lang w:eastAsia="ja-JP"/>
        </w:rPr>
        <w:t>Department of Sociology, University of Cincinnati</w:t>
      </w:r>
    </w:p>
    <w:p w:rsidR="006F0C86" w:rsidRDefault="006F0C86" w:rsidP="002E7D96">
      <w:pPr>
        <w:pStyle w:val="ListParagraph"/>
        <w:numPr>
          <w:ilvl w:val="0"/>
          <w:numId w:val="2"/>
        </w:numPr>
        <w:spacing w:after="0" w:line="240" w:lineRule="auto"/>
        <w:rPr>
          <w:rFonts w:ascii="Times New Roman" w:hAnsi="Times New Roman" w:cs="Times New Roman" w:hint="eastAsia"/>
          <w:bCs/>
          <w:color w:val="000000"/>
          <w:sz w:val="24"/>
          <w:szCs w:val="24"/>
          <w:vertAlign w:val="superscript"/>
          <w:lang w:eastAsia="ja-JP"/>
        </w:rPr>
      </w:pPr>
      <w:r w:rsidRPr="002E7D96">
        <w:rPr>
          <w:rFonts w:ascii="Times New Roman" w:hAnsi="Times New Roman" w:cs="Times New Roman"/>
          <w:bCs/>
          <w:color w:val="000000"/>
          <w:sz w:val="24"/>
          <w:szCs w:val="24"/>
          <w:vertAlign w:val="superscript"/>
          <w:lang w:eastAsia="ja-JP"/>
        </w:rPr>
        <w:t>Scripps Gerontology Center, Miami University</w:t>
      </w:r>
    </w:p>
    <w:p w:rsidR="002E7D96" w:rsidRPr="002E7D96" w:rsidRDefault="002E7D96" w:rsidP="002E7D96">
      <w:pPr>
        <w:pStyle w:val="ListParagraph"/>
        <w:spacing w:after="0" w:line="240" w:lineRule="auto"/>
        <w:rPr>
          <w:rFonts w:ascii="Times New Roman" w:hAnsi="Times New Roman" w:cs="Times New Roman"/>
          <w:bCs/>
          <w:color w:val="000000"/>
          <w:sz w:val="24"/>
          <w:szCs w:val="24"/>
          <w:vertAlign w:val="superscript"/>
          <w:lang w:eastAsia="ja-JP"/>
        </w:rPr>
      </w:pPr>
    </w:p>
    <w:p w:rsidR="006300EC" w:rsidRPr="002E7D96" w:rsidRDefault="00F06BFA" w:rsidP="002E7D96">
      <w:pPr>
        <w:spacing w:after="0" w:line="240" w:lineRule="auto"/>
        <w:rPr>
          <w:rFonts w:ascii="Times New Roman" w:hAnsi="Times New Roman" w:cs="Times New Roman"/>
          <w:sz w:val="24"/>
          <w:szCs w:val="24"/>
        </w:rPr>
      </w:pPr>
      <w:r w:rsidRPr="002E7D96">
        <w:rPr>
          <w:rFonts w:ascii="Times New Roman" w:hAnsi="Times New Roman" w:cs="Times New Roman"/>
          <w:b/>
          <w:bCs/>
          <w:color w:val="000000"/>
          <w:sz w:val="24"/>
          <w:szCs w:val="24"/>
        </w:rPr>
        <w:t xml:space="preserve">Projection Method - </w:t>
      </w:r>
      <w:r w:rsidR="00FB0245" w:rsidRPr="002E7D96">
        <w:rPr>
          <w:rFonts w:ascii="Times New Roman" w:hAnsi="Times New Roman" w:cs="Times New Roman"/>
          <w:sz w:val="24"/>
          <w:szCs w:val="24"/>
        </w:rPr>
        <w:t xml:space="preserve">County population projections are by sex and 5-year age groups for ages 0-4 through 95+ for 5-year intervals from 2010 to 2050. We projected each county’s population individually, using the </w:t>
      </w:r>
      <w:r w:rsidR="00FB0245" w:rsidRPr="002E7D96">
        <w:rPr>
          <w:rFonts w:ascii="Times New Roman" w:hAnsi="Times New Roman" w:cs="Times New Roman"/>
          <w:i/>
          <w:sz w:val="24"/>
          <w:szCs w:val="24"/>
        </w:rPr>
        <w:t xml:space="preserve">cohort component </w:t>
      </w:r>
      <w:r w:rsidR="00FB0245" w:rsidRPr="002E7D96">
        <w:rPr>
          <w:rFonts w:ascii="Times New Roman" w:hAnsi="Times New Roman" w:cs="Times New Roman"/>
          <w:sz w:val="24"/>
          <w:szCs w:val="24"/>
        </w:rPr>
        <w:t xml:space="preserve">technique of population projections to project the population in 5-year cycles.  The projections start with 2010 Census population. We then survive the population, in effect, adjusting the initial population for deaths over 5 years; then have the </w:t>
      </w:r>
      <w:r w:rsidR="00ED3E24" w:rsidRPr="002E7D96">
        <w:rPr>
          <w:rFonts w:ascii="Times New Roman" w:hAnsi="Times New Roman" w:cs="Times New Roman"/>
          <w:sz w:val="24"/>
          <w:szCs w:val="24"/>
        </w:rPr>
        <w:t xml:space="preserve">survived </w:t>
      </w:r>
      <w:r w:rsidR="00FB0245" w:rsidRPr="002E7D96">
        <w:rPr>
          <w:rFonts w:ascii="Times New Roman" w:hAnsi="Times New Roman" w:cs="Times New Roman"/>
          <w:sz w:val="24"/>
          <w:szCs w:val="24"/>
        </w:rPr>
        <w:t>population experience migration followed by births.  This will produce an estimate of age-sex count of the 2015 population which will be used as the beginning population for the next time period.  The 2015 estimated population in turn experiences these components of population change -- deaths, migration</w:t>
      </w:r>
      <w:r w:rsidR="00400D12" w:rsidRPr="002E7D96">
        <w:rPr>
          <w:rFonts w:ascii="Times New Roman" w:hAnsi="Times New Roman" w:cs="Times New Roman"/>
          <w:sz w:val="24"/>
          <w:szCs w:val="24"/>
        </w:rPr>
        <w:t>, and birth</w:t>
      </w:r>
      <w:r w:rsidR="00FB0245" w:rsidRPr="002E7D96">
        <w:rPr>
          <w:rFonts w:ascii="Times New Roman" w:hAnsi="Times New Roman" w:cs="Times New Roman"/>
          <w:sz w:val="24"/>
          <w:szCs w:val="24"/>
        </w:rPr>
        <w:t xml:space="preserve"> -- in age-sex specific form. The projections continue in this manner through 2050. </w:t>
      </w:r>
    </w:p>
    <w:p w:rsidR="002E7D96" w:rsidRDefault="002E7D96" w:rsidP="002E7D96">
      <w:pPr>
        <w:spacing w:after="0" w:line="240" w:lineRule="auto"/>
        <w:rPr>
          <w:rFonts w:ascii="Times New Roman" w:hAnsi="Times New Roman" w:cs="Times New Roman" w:hint="eastAsia"/>
          <w:sz w:val="24"/>
          <w:szCs w:val="24"/>
          <w:lang w:eastAsia="ja-JP"/>
        </w:rPr>
      </w:pPr>
    </w:p>
    <w:p w:rsidR="00FB0245" w:rsidRPr="002E7D96" w:rsidRDefault="006300EC" w:rsidP="002E7D96">
      <w:pPr>
        <w:spacing w:after="0" w:line="240" w:lineRule="auto"/>
        <w:rPr>
          <w:rFonts w:ascii="Times New Roman" w:hAnsi="Times New Roman" w:cs="Times New Roman"/>
          <w:sz w:val="24"/>
          <w:szCs w:val="24"/>
        </w:rPr>
      </w:pPr>
      <w:r w:rsidRPr="002E7D96">
        <w:rPr>
          <w:rFonts w:ascii="Times New Roman" w:hAnsi="Times New Roman" w:cs="Times New Roman"/>
          <w:sz w:val="24"/>
          <w:szCs w:val="24"/>
        </w:rPr>
        <w:t>We developed and applied rates (for each applicable age-sex group) to affect each component of change with the exception of a limited number of counties where we applied counts of migration. These applied rates (or counts) constitute assumptions about the component of change over the county’s future time horizon.  With each component, we developed the rates based on the county’s recent experience, i.e., the decade ending in 2010 and most often the more recent years of that decade.</w:t>
      </w:r>
    </w:p>
    <w:p w:rsidR="002E7D96" w:rsidRDefault="002E7D96" w:rsidP="002E7D96">
      <w:pPr>
        <w:spacing w:after="0" w:line="240" w:lineRule="auto"/>
        <w:rPr>
          <w:rFonts w:ascii="Times New Roman" w:hAnsi="Times New Roman" w:cs="Times New Roman" w:hint="eastAsia"/>
          <w:b/>
          <w:color w:val="000000"/>
          <w:sz w:val="24"/>
          <w:szCs w:val="24"/>
          <w:lang w:eastAsia="ja-JP"/>
        </w:rPr>
      </w:pPr>
    </w:p>
    <w:p w:rsidR="000C351C" w:rsidRPr="002E7D96" w:rsidRDefault="000C351C" w:rsidP="002E7D96">
      <w:pPr>
        <w:spacing w:after="0" w:line="240" w:lineRule="auto"/>
        <w:rPr>
          <w:rFonts w:ascii="Times New Roman" w:hAnsi="Times New Roman" w:cs="Times New Roman"/>
          <w:sz w:val="24"/>
          <w:szCs w:val="24"/>
        </w:rPr>
      </w:pPr>
      <w:r w:rsidRPr="002E7D96">
        <w:rPr>
          <w:rFonts w:ascii="Times New Roman" w:hAnsi="Times New Roman" w:cs="Times New Roman"/>
          <w:b/>
          <w:color w:val="000000"/>
          <w:sz w:val="24"/>
          <w:szCs w:val="24"/>
        </w:rPr>
        <w:t xml:space="preserve">Birth Rates - </w:t>
      </w:r>
      <w:r w:rsidRPr="002E7D96">
        <w:rPr>
          <w:rFonts w:ascii="Times New Roman" w:hAnsi="Times New Roman" w:cs="Times New Roman"/>
          <w:sz w:val="24"/>
          <w:szCs w:val="24"/>
        </w:rPr>
        <w:t>Generally, two assumptions of a county’s recent birthing experience shape births during the projection period:</w:t>
      </w:r>
    </w:p>
    <w:p w:rsidR="000C351C" w:rsidRPr="002E7D96" w:rsidRDefault="000C351C" w:rsidP="002E7D96">
      <w:pPr>
        <w:pStyle w:val="ListParagraph"/>
        <w:numPr>
          <w:ilvl w:val="0"/>
          <w:numId w:val="1"/>
        </w:numPr>
        <w:spacing w:after="0" w:line="240" w:lineRule="auto"/>
        <w:ind w:left="720"/>
        <w:rPr>
          <w:rFonts w:ascii="Times New Roman" w:hAnsi="Times New Roman" w:cs="Times New Roman"/>
          <w:sz w:val="24"/>
          <w:szCs w:val="24"/>
        </w:rPr>
      </w:pPr>
      <w:r w:rsidRPr="002E7D96">
        <w:rPr>
          <w:rFonts w:ascii="Times New Roman" w:hAnsi="Times New Roman" w:cs="Times New Roman"/>
          <w:sz w:val="24"/>
          <w:szCs w:val="24"/>
        </w:rPr>
        <w:t xml:space="preserve">Each county’s recently experienced rates of childbearing by age of mother apply for each year in future projection periods. The rates summarize all forces in a county’s (number of) births over the future time horizon </w:t>
      </w:r>
      <w:r w:rsidRPr="002E7D96">
        <w:rPr>
          <w:rFonts w:ascii="Times New Roman" w:hAnsi="Times New Roman" w:cs="Times New Roman"/>
          <w:sz w:val="24"/>
          <w:szCs w:val="24"/>
          <w:u w:val="single"/>
        </w:rPr>
        <w:t>except</w:t>
      </w:r>
      <w:r w:rsidRPr="002E7D96">
        <w:rPr>
          <w:rFonts w:ascii="Times New Roman" w:hAnsi="Times New Roman" w:cs="Times New Roman"/>
          <w:sz w:val="24"/>
          <w:szCs w:val="24"/>
        </w:rPr>
        <w:t xml:space="preserve"> the number and distribution of women by age in the childbearing years. Thus the projection period’s number of women and distribution by age in the childbearing years substantially contribute to the period’s number of births. </w:t>
      </w:r>
    </w:p>
    <w:p w:rsidR="000C351C" w:rsidRPr="002E7D96" w:rsidRDefault="000C351C" w:rsidP="002E7D96">
      <w:pPr>
        <w:pStyle w:val="ListParagraph"/>
        <w:numPr>
          <w:ilvl w:val="0"/>
          <w:numId w:val="1"/>
        </w:numPr>
        <w:spacing w:after="0" w:line="240" w:lineRule="auto"/>
        <w:ind w:left="720"/>
        <w:rPr>
          <w:rFonts w:ascii="Times New Roman" w:hAnsi="Times New Roman" w:cs="Times New Roman"/>
          <w:sz w:val="24"/>
          <w:szCs w:val="24"/>
        </w:rPr>
      </w:pPr>
      <w:r w:rsidRPr="002E7D96">
        <w:rPr>
          <w:rFonts w:ascii="Times New Roman" w:hAnsi="Times New Roman" w:cs="Times New Roman"/>
          <w:sz w:val="24"/>
          <w:szCs w:val="24"/>
        </w:rPr>
        <w:t>The male-female ratios at birth also needed to parse births in a projected period into males and females. The sex ratio of a county’s births for the years 2006 through 2009 were used to parse projected births in future years; this average sex ratio is part of the county’s recent birth experience.</w:t>
      </w:r>
    </w:p>
    <w:p w:rsidR="002E7D96" w:rsidRDefault="002E7D96" w:rsidP="002E7D96">
      <w:pPr>
        <w:pStyle w:val="NoSpacing"/>
        <w:rPr>
          <w:rFonts w:ascii="Times New Roman" w:hAnsi="Times New Roman" w:cs="Times New Roman" w:hint="eastAsia"/>
          <w:b/>
          <w:bCs/>
          <w:color w:val="000000"/>
          <w:sz w:val="24"/>
          <w:szCs w:val="24"/>
          <w:lang w:eastAsia="ja-JP"/>
        </w:rPr>
      </w:pPr>
    </w:p>
    <w:p w:rsidR="00400D12" w:rsidRPr="002E7D96" w:rsidRDefault="003C131E" w:rsidP="002E7D96">
      <w:pPr>
        <w:pStyle w:val="NoSpacing"/>
        <w:rPr>
          <w:rFonts w:ascii="Times New Roman" w:hAnsi="Times New Roman" w:cs="Times New Roman"/>
          <w:b/>
          <w:bCs/>
          <w:color w:val="000000"/>
          <w:sz w:val="24"/>
          <w:szCs w:val="24"/>
        </w:rPr>
      </w:pPr>
      <w:r w:rsidRPr="002E7D96">
        <w:rPr>
          <w:rFonts w:ascii="Times New Roman" w:hAnsi="Times New Roman" w:cs="Times New Roman"/>
          <w:b/>
          <w:bCs/>
          <w:color w:val="000000"/>
          <w:sz w:val="24"/>
          <w:szCs w:val="24"/>
        </w:rPr>
        <w:t>Death</w:t>
      </w:r>
      <w:r w:rsidR="00F06BFA" w:rsidRPr="002E7D96">
        <w:rPr>
          <w:rFonts w:ascii="Times New Roman" w:hAnsi="Times New Roman" w:cs="Times New Roman"/>
          <w:b/>
          <w:bCs/>
          <w:color w:val="000000"/>
          <w:sz w:val="24"/>
          <w:szCs w:val="24"/>
        </w:rPr>
        <w:t xml:space="preserve"> Rates </w:t>
      </w:r>
      <w:r w:rsidR="0020439E" w:rsidRPr="002E7D96">
        <w:rPr>
          <w:rFonts w:ascii="Times New Roman" w:hAnsi="Times New Roman" w:cs="Times New Roman"/>
          <w:b/>
          <w:bCs/>
          <w:color w:val="000000"/>
          <w:sz w:val="24"/>
          <w:szCs w:val="24"/>
        </w:rPr>
        <w:t>–</w:t>
      </w:r>
      <w:r w:rsidR="00F06BFA" w:rsidRPr="002E7D96">
        <w:rPr>
          <w:rFonts w:ascii="Times New Roman" w:hAnsi="Times New Roman" w:cs="Times New Roman"/>
          <w:b/>
          <w:bCs/>
          <w:color w:val="000000"/>
          <w:sz w:val="24"/>
          <w:szCs w:val="24"/>
        </w:rPr>
        <w:t xml:space="preserve"> </w:t>
      </w:r>
      <w:r w:rsidRPr="002E7D96">
        <w:rPr>
          <w:rFonts w:ascii="Times New Roman" w:hAnsi="Times New Roman" w:cs="Times New Roman"/>
          <w:bCs/>
          <w:color w:val="000000"/>
          <w:sz w:val="24"/>
          <w:szCs w:val="24"/>
        </w:rPr>
        <w:t>Death rates were calculated at the county level with the</w:t>
      </w:r>
      <w:r w:rsidRPr="002E7D96">
        <w:rPr>
          <w:rFonts w:ascii="Times New Roman" w:hAnsi="Times New Roman" w:cs="Times New Roman"/>
          <w:b/>
          <w:bCs/>
          <w:color w:val="000000"/>
          <w:sz w:val="24"/>
          <w:szCs w:val="24"/>
        </w:rPr>
        <w:t xml:space="preserve"> </w:t>
      </w:r>
      <w:r w:rsidR="0020439E" w:rsidRPr="002E7D96">
        <w:rPr>
          <w:rFonts w:ascii="Times New Roman" w:hAnsi="Times New Roman" w:cs="Times New Roman"/>
          <w:sz w:val="24"/>
          <w:szCs w:val="24"/>
        </w:rPr>
        <w:t xml:space="preserve">assumption </w:t>
      </w:r>
      <w:r w:rsidRPr="002E7D96">
        <w:rPr>
          <w:rFonts w:ascii="Times New Roman" w:hAnsi="Times New Roman" w:cs="Times New Roman"/>
          <w:sz w:val="24"/>
          <w:szCs w:val="24"/>
        </w:rPr>
        <w:t xml:space="preserve">that </w:t>
      </w:r>
      <w:r w:rsidR="0020439E" w:rsidRPr="002E7D96">
        <w:rPr>
          <w:rFonts w:ascii="Times New Roman" w:hAnsi="Times New Roman" w:cs="Times New Roman"/>
          <w:sz w:val="24"/>
          <w:szCs w:val="24"/>
        </w:rPr>
        <w:t xml:space="preserve">deaths </w:t>
      </w:r>
      <w:r w:rsidRPr="002E7D96">
        <w:rPr>
          <w:rFonts w:ascii="Times New Roman" w:hAnsi="Times New Roman" w:cs="Times New Roman"/>
          <w:sz w:val="24"/>
          <w:szCs w:val="24"/>
        </w:rPr>
        <w:t xml:space="preserve">in a county </w:t>
      </w:r>
      <w:r w:rsidR="0020439E" w:rsidRPr="002E7D96">
        <w:rPr>
          <w:rFonts w:ascii="Times New Roman" w:hAnsi="Times New Roman" w:cs="Times New Roman"/>
          <w:sz w:val="24"/>
          <w:szCs w:val="24"/>
        </w:rPr>
        <w:t xml:space="preserve">occur in the county’s recent age-sex pattern, but change over the future time horizon by tracking the projected national trend.  Thus, each county tracks the projected national trend in </w:t>
      </w:r>
      <w:r w:rsidR="0020439E" w:rsidRPr="002E7D96">
        <w:rPr>
          <w:rFonts w:ascii="Times New Roman" w:hAnsi="Times New Roman" w:cs="Times New Roman"/>
          <w:sz w:val="24"/>
          <w:szCs w:val="24"/>
        </w:rPr>
        <w:lastRenderedPageBreak/>
        <w:t xml:space="preserve">deaths while maintaining the county’s difference between </w:t>
      </w:r>
      <w:proofErr w:type="spellStart"/>
      <w:proofErr w:type="gramStart"/>
      <w:r w:rsidRPr="002E7D96">
        <w:rPr>
          <w:rFonts w:ascii="Times New Roman" w:hAnsi="Times New Roman" w:cs="Times New Roman"/>
          <w:sz w:val="24"/>
          <w:szCs w:val="24"/>
        </w:rPr>
        <w:t>its</w:t>
      </w:r>
      <w:proofErr w:type="spellEnd"/>
      <w:proofErr w:type="gramEnd"/>
      <w:r w:rsidR="0020439E" w:rsidRPr="002E7D96">
        <w:rPr>
          <w:rFonts w:ascii="Times New Roman" w:hAnsi="Times New Roman" w:cs="Times New Roman"/>
          <w:sz w:val="24"/>
          <w:szCs w:val="24"/>
        </w:rPr>
        <w:t xml:space="preserve"> and the nation’s recent </w:t>
      </w:r>
      <w:r w:rsidR="00400D12" w:rsidRPr="002E7D96">
        <w:rPr>
          <w:rFonts w:ascii="Times New Roman" w:hAnsi="Times New Roman" w:cs="Times New Roman"/>
          <w:sz w:val="24"/>
          <w:szCs w:val="24"/>
        </w:rPr>
        <w:t xml:space="preserve">rates. This was accomplished by taking the </w:t>
      </w:r>
      <w:r w:rsidR="0020439E" w:rsidRPr="002E7D96">
        <w:rPr>
          <w:rFonts w:ascii="Times New Roman" w:hAnsi="Times New Roman" w:cs="Times New Roman"/>
          <w:sz w:val="24"/>
          <w:szCs w:val="24"/>
        </w:rPr>
        <w:t xml:space="preserve">county-nation ratio of age-sex survival rates for the 2005-2010 </w:t>
      </w:r>
      <w:proofErr w:type="gramStart"/>
      <w:r w:rsidR="00D7188F" w:rsidRPr="002E7D96">
        <w:rPr>
          <w:rFonts w:ascii="Times New Roman" w:hAnsi="Times New Roman" w:cs="Times New Roman"/>
          <w:sz w:val="24"/>
          <w:szCs w:val="24"/>
        </w:rPr>
        <w:t>period</w:t>
      </w:r>
      <w:proofErr w:type="gramEnd"/>
      <w:r w:rsidR="0020439E" w:rsidRPr="002E7D96">
        <w:rPr>
          <w:rFonts w:ascii="Times New Roman" w:hAnsi="Times New Roman" w:cs="Times New Roman"/>
          <w:sz w:val="24"/>
          <w:szCs w:val="24"/>
        </w:rPr>
        <w:t xml:space="preserve">.  </w:t>
      </w:r>
    </w:p>
    <w:p w:rsidR="002E7D96" w:rsidRDefault="002E7D96" w:rsidP="002E7D96">
      <w:pPr>
        <w:spacing w:after="0" w:line="240" w:lineRule="auto"/>
        <w:rPr>
          <w:rFonts w:ascii="Times New Roman" w:hAnsi="Times New Roman" w:cs="Times New Roman" w:hint="eastAsia"/>
          <w:b/>
          <w:bCs/>
          <w:color w:val="000000"/>
          <w:sz w:val="24"/>
          <w:szCs w:val="24"/>
          <w:lang w:eastAsia="ja-JP"/>
        </w:rPr>
      </w:pPr>
    </w:p>
    <w:p w:rsidR="006F0C86" w:rsidRPr="002E7D96" w:rsidRDefault="00F06BFA" w:rsidP="002E7D96">
      <w:pPr>
        <w:spacing w:after="0" w:line="240" w:lineRule="auto"/>
        <w:rPr>
          <w:rFonts w:ascii="Times New Roman" w:hAnsi="Times New Roman" w:cs="Times New Roman" w:hint="eastAsia"/>
          <w:sz w:val="24"/>
          <w:szCs w:val="24"/>
          <w:lang w:eastAsia="ja-JP"/>
        </w:rPr>
      </w:pPr>
      <w:r w:rsidRPr="002E7D96">
        <w:rPr>
          <w:rFonts w:ascii="Times New Roman" w:hAnsi="Times New Roman" w:cs="Times New Roman"/>
          <w:b/>
          <w:bCs/>
          <w:color w:val="000000"/>
          <w:sz w:val="24"/>
          <w:szCs w:val="24"/>
        </w:rPr>
        <w:t xml:space="preserve">Migration Rates - </w:t>
      </w:r>
      <w:r w:rsidR="00855EFA" w:rsidRPr="002E7D96">
        <w:rPr>
          <w:rFonts w:ascii="Times New Roman" w:hAnsi="Times New Roman" w:cs="Times New Roman"/>
          <w:bCs/>
          <w:color w:val="000000"/>
          <w:sz w:val="24"/>
          <w:szCs w:val="24"/>
        </w:rPr>
        <w:t>W</w:t>
      </w:r>
      <w:r w:rsidR="00855EFA" w:rsidRPr="002E7D96">
        <w:rPr>
          <w:rFonts w:ascii="Times New Roman" w:hAnsi="Times New Roman" w:cs="Times New Roman"/>
          <w:sz w:val="24"/>
          <w:szCs w:val="24"/>
        </w:rPr>
        <w:t>e assumed that each county’s recent (2005-</w:t>
      </w:r>
      <w:r w:rsidR="00102200" w:rsidRPr="002E7D96">
        <w:rPr>
          <w:rFonts w:ascii="Times New Roman" w:hAnsi="Times New Roman" w:cs="Times New Roman"/>
          <w:sz w:val="24"/>
          <w:szCs w:val="24"/>
        </w:rPr>
        <w:t>2010)</w:t>
      </w:r>
      <w:r w:rsidR="00400D12" w:rsidRPr="002E7D96">
        <w:rPr>
          <w:rFonts w:ascii="Times New Roman" w:hAnsi="Times New Roman" w:cs="Times New Roman"/>
          <w:sz w:val="24"/>
          <w:szCs w:val="24"/>
        </w:rPr>
        <w:t xml:space="preserve"> </w:t>
      </w:r>
      <w:r w:rsidR="00855EFA" w:rsidRPr="002E7D96">
        <w:rPr>
          <w:rFonts w:ascii="Times New Roman" w:hAnsi="Times New Roman" w:cs="Times New Roman"/>
          <w:sz w:val="24"/>
          <w:szCs w:val="24"/>
        </w:rPr>
        <w:t>age-sex experience of net migration applies for each future projection period.  For most counties, we apply rates as recent experience, but for some we use</w:t>
      </w:r>
      <w:r w:rsidR="00102200" w:rsidRPr="002E7D96">
        <w:rPr>
          <w:rFonts w:ascii="Times New Roman" w:hAnsi="Times New Roman" w:cs="Times New Roman"/>
          <w:sz w:val="24"/>
          <w:szCs w:val="24"/>
        </w:rPr>
        <w:t>d</w:t>
      </w:r>
      <w:r w:rsidR="00855EFA" w:rsidRPr="002E7D96">
        <w:rPr>
          <w:rFonts w:ascii="Times New Roman" w:hAnsi="Times New Roman" w:cs="Times New Roman"/>
          <w:sz w:val="24"/>
          <w:szCs w:val="24"/>
        </w:rPr>
        <w:t xml:space="preserve"> counts. In contrast to the other components of population change where there is much</w:t>
      </w:r>
      <w:proofErr w:type="gramStart"/>
      <w:r w:rsidR="00855EFA" w:rsidRPr="002E7D96">
        <w:rPr>
          <w:rFonts w:ascii="Times New Roman" w:hAnsi="Times New Roman" w:cs="Times New Roman"/>
          <w:sz w:val="24"/>
          <w:szCs w:val="24"/>
        </w:rPr>
        <w:t>,  detailed</w:t>
      </w:r>
      <w:proofErr w:type="gramEnd"/>
      <w:r w:rsidR="00855EFA" w:rsidRPr="002E7D96">
        <w:rPr>
          <w:rFonts w:ascii="Times New Roman" w:hAnsi="Times New Roman" w:cs="Times New Roman"/>
          <w:sz w:val="24"/>
          <w:szCs w:val="24"/>
        </w:rPr>
        <w:t xml:space="preserve"> recent data, counts of county in-migrants and out-migrants by age and sex are not available. Therefore, we develop estimates and, with the available data, estimates of only recent age-sex net migration for counties.  Net migration is the count of in-migrants minus the count of out-migrants; we develop rates by dividing the counts by estimates of the </w:t>
      </w:r>
      <w:r w:rsidR="00855EFA" w:rsidRPr="002E7D96">
        <w:rPr>
          <w:rFonts w:ascii="Times New Roman" w:hAnsi="Times New Roman" w:cs="Times New Roman"/>
          <w:i/>
          <w:sz w:val="24"/>
          <w:szCs w:val="24"/>
        </w:rPr>
        <w:t>population at risk</w:t>
      </w:r>
      <w:r w:rsidR="00855EFA" w:rsidRPr="002E7D96">
        <w:rPr>
          <w:rFonts w:ascii="Times New Roman" w:hAnsi="Times New Roman" w:cs="Times New Roman"/>
          <w:sz w:val="24"/>
          <w:szCs w:val="24"/>
        </w:rPr>
        <w:t xml:space="preserve"> of migration.  Many patterns of in and out-migration can result in the same net migration; thus, having to use net migration is more tenuous than a circumstance where we could use reliable in and out-migration information.  Even the appropriate estimate of population at risk -- the denominator of rates -- can differ among studies of the same place. We apply the most applicable demographic technique to estimate county’s recent migration experience and reviewed subsequence projections using rates and using counts of net migration.  For most counties, the results were similar or reasonable, but for some the rates implied unreasonable growth or decline over time.  Thus, we use counts for these counties.  For two counties, we made adjustments to normalize their migration patterns because of extraordinary growth and decline for age groups that we thought is not tenable as as</w:t>
      </w:r>
      <w:r w:rsidR="002E7D96">
        <w:rPr>
          <w:rFonts w:ascii="Times New Roman" w:hAnsi="Times New Roman" w:cs="Times New Roman"/>
          <w:sz w:val="24"/>
          <w:szCs w:val="24"/>
        </w:rPr>
        <w:t>sumption of future conditions. </w:t>
      </w:r>
    </w:p>
    <w:p w:rsidR="002E7D96" w:rsidRDefault="002E7D96" w:rsidP="002E7D96">
      <w:pPr>
        <w:autoSpaceDE w:val="0"/>
        <w:autoSpaceDN w:val="0"/>
        <w:adjustRightInd w:val="0"/>
        <w:spacing w:after="0" w:line="240" w:lineRule="auto"/>
        <w:rPr>
          <w:rFonts w:ascii="Times New Roman" w:hAnsi="Times New Roman" w:cs="Times New Roman" w:hint="eastAsia"/>
          <w:b/>
          <w:color w:val="000000"/>
          <w:sz w:val="24"/>
          <w:szCs w:val="24"/>
          <w:lang w:eastAsia="ja-JP"/>
        </w:rPr>
      </w:pPr>
    </w:p>
    <w:p w:rsidR="006F0C86" w:rsidRDefault="006F0C86" w:rsidP="002E7D96">
      <w:pPr>
        <w:autoSpaceDE w:val="0"/>
        <w:autoSpaceDN w:val="0"/>
        <w:adjustRightInd w:val="0"/>
        <w:spacing w:after="0" w:line="240" w:lineRule="auto"/>
        <w:rPr>
          <w:rFonts w:ascii="Times New Roman" w:hAnsi="Times New Roman" w:cs="Times New Roman" w:hint="eastAsia"/>
          <w:b/>
          <w:color w:val="000000"/>
          <w:sz w:val="24"/>
          <w:szCs w:val="24"/>
          <w:lang w:eastAsia="ja-JP"/>
        </w:rPr>
      </w:pPr>
      <w:r w:rsidRPr="002E7D96">
        <w:rPr>
          <w:rFonts w:ascii="Times New Roman" w:hAnsi="Times New Roman" w:cs="Times New Roman"/>
          <w:b/>
          <w:color w:val="000000"/>
          <w:sz w:val="24"/>
          <w:szCs w:val="24"/>
          <w:lang w:eastAsia="ja-JP"/>
        </w:rPr>
        <w:t>Contact Information</w:t>
      </w:r>
    </w:p>
    <w:p w:rsidR="002E7D96" w:rsidRPr="002E7D96" w:rsidRDefault="002E7D96" w:rsidP="002E7D96">
      <w:pPr>
        <w:autoSpaceDE w:val="0"/>
        <w:autoSpaceDN w:val="0"/>
        <w:adjustRightInd w:val="0"/>
        <w:spacing w:after="0" w:line="240" w:lineRule="auto"/>
        <w:rPr>
          <w:rFonts w:ascii="Times New Roman" w:hAnsi="Times New Roman" w:cs="Times New Roman"/>
          <w:color w:val="000000"/>
          <w:sz w:val="24"/>
          <w:szCs w:val="24"/>
          <w:lang w:eastAsia="ja-JP"/>
        </w:rPr>
      </w:pPr>
      <w:hyperlink r:id="rId10" w:history="1">
        <w:r w:rsidRPr="002E7D96">
          <w:rPr>
            <w:rStyle w:val="Hyperlink"/>
            <w:rFonts w:ascii="Times New Roman" w:hAnsi="Times New Roman" w:cs="Times New Roman" w:hint="eastAsia"/>
            <w:sz w:val="24"/>
            <w:szCs w:val="24"/>
            <w:lang w:eastAsia="ja-JP"/>
          </w:rPr>
          <w:t>Scripps Gerontology Center</w:t>
        </w:r>
      </w:hyperlink>
    </w:p>
    <w:p w:rsidR="002E7D96" w:rsidRPr="002E7D96" w:rsidRDefault="002E7D96" w:rsidP="002E7D96">
      <w:pPr>
        <w:autoSpaceDE w:val="0"/>
        <w:autoSpaceDN w:val="0"/>
        <w:adjustRightInd w:val="0"/>
        <w:spacing w:after="0" w:line="240" w:lineRule="auto"/>
        <w:rPr>
          <w:rFonts w:ascii="Times New Roman" w:hAnsi="Times New Roman" w:cs="Times New Roman"/>
          <w:sz w:val="24"/>
          <w:szCs w:val="24"/>
          <w:lang w:eastAsia="ja-JP"/>
        </w:rPr>
      </w:pPr>
      <w:r w:rsidRPr="002E7D96">
        <w:rPr>
          <w:rFonts w:ascii="Times New Roman" w:hAnsi="Times New Roman" w:cs="Times New Roman"/>
          <w:sz w:val="24"/>
          <w:szCs w:val="24"/>
        </w:rPr>
        <w:t xml:space="preserve">396 </w:t>
      </w:r>
      <w:proofErr w:type="spellStart"/>
      <w:r w:rsidRPr="002E7D96">
        <w:rPr>
          <w:rFonts w:ascii="Times New Roman" w:hAnsi="Times New Roman" w:cs="Times New Roman"/>
          <w:sz w:val="24"/>
          <w:szCs w:val="24"/>
        </w:rPr>
        <w:t>Upham</w:t>
      </w:r>
      <w:proofErr w:type="spellEnd"/>
      <w:r w:rsidRPr="002E7D96">
        <w:rPr>
          <w:rFonts w:ascii="Times New Roman" w:hAnsi="Times New Roman" w:cs="Times New Roman"/>
          <w:sz w:val="24"/>
          <w:szCs w:val="24"/>
        </w:rPr>
        <w:t xml:space="preserve"> Hall, Oxford, OH 45056 </w:t>
      </w:r>
    </w:p>
    <w:p w:rsidR="002E7D96" w:rsidRPr="002E7D96" w:rsidRDefault="002E7D96" w:rsidP="002E7D96">
      <w:pPr>
        <w:autoSpaceDE w:val="0"/>
        <w:autoSpaceDN w:val="0"/>
        <w:adjustRightInd w:val="0"/>
        <w:spacing w:after="0" w:line="240" w:lineRule="auto"/>
        <w:rPr>
          <w:rFonts w:ascii="Times New Roman" w:hAnsi="Times New Roman" w:cs="Times New Roman"/>
          <w:sz w:val="24"/>
          <w:szCs w:val="24"/>
          <w:lang w:eastAsia="ja-JP"/>
        </w:rPr>
      </w:pPr>
      <w:r w:rsidRPr="002E7D96">
        <w:rPr>
          <w:rFonts w:ascii="Times New Roman" w:hAnsi="Times New Roman" w:cs="Times New Roman"/>
          <w:sz w:val="24"/>
          <w:szCs w:val="24"/>
        </w:rPr>
        <w:t xml:space="preserve">Phone: 513-529-2914 </w:t>
      </w:r>
    </w:p>
    <w:p w:rsidR="002E7D96" w:rsidRPr="002E7D96" w:rsidRDefault="002E7D96" w:rsidP="002E7D96">
      <w:pPr>
        <w:autoSpaceDE w:val="0"/>
        <w:autoSpaceDN w:val="0"/>
        <w:adjustRightInd w:val="0"/>
        <w:spacing w:after="0" w:line="240" w:lineRule="auto"/>
        <w:rPr>
          <w:rFonts w:ascii="Times New Roman" w:hAnsi="Times New Roman" w:cs="Times New Roman"/>
          <w:sz w:val="24"/>
          <w:szCs w:val="24"/>
          <w:lang w:eastAsia="ja-JP"/>
        </w:rPr>
      </w:pPr>
      <w:r w:rsidRPr="002E7D96">
        <w:rPr>
          <w:rFonts w:ascii="Times New Roman" w:hAnsi="Times New Roman" w:cs="Times New Roman"/>
          <w:sz w:val="24"/>
          <w:szCs w:val="24"/>
        </w:rPr>
        <w:t xml:space="preserve">Fax: 513-529-1476 </w:t>
      </w:r>
    </w:p>
    <w:p w:rsidR="006F0C86" w:rsidRPr="002E7D96" w:rsidRDefault="002E7D96" w:rsidP="002E7D96">
      <w:pPr>
        <w:autoSpaceDE w:val="0"/>
        <w:autoSpaceDN w:val="0"/>
        <w:adjustRightInd w:val="0"/>
        <w:spacing w:after="0" w:line="240" w:lineRule="auto"/>
        <w:rPr>
          <w:rFonts w:ascii="Times New Roman" w:hAnsi="Times New Roman" w:cs="Times New Roman" w:hint="eastAsia"/>
          <w:b/>
          <w:color w:val="000000"/>
          <w:sz w:val="24"/>
          <w:szCs w:val="24"/>
          <w:lang w:eastAsia="ja-JP"/>
        </w:rPr>
      </w:pPr>
      <w:r w:rsidRPr="002E7D96">
        <w:rPr>
          <w:rFonts w:ascii="Times New Roman" w:hAnsi="Times New Roman" w:cs="Times New Roman"/>
          <w:sz w:val="24"/>
          <w:szCs w:val="24"/>
        </w:rPr>
        <w:t xml:space="preserve">Email: </w:t>
      </w:r>
      <w:hyperlink r:id="rId11" w:history="1">
        <w:r w:rsidRPr="002E7D96">
          <w:rPr>
            <w:rStyle w:val="Hyperlink"/>
            <w:rFonts w:ascii="Times New Roman" w:hAnsi="Times New Roman" w:cs="Times New Roman"/>
            <w:sz w:val="24"/>
            <w:szCs w:val="24"/>
          </w:rPr>
          <w:t>scripps@muohio.edu</w:t>
        </w:r>
      </w:hyperlink>
      <w:r>
        <w:rPr>
          <w:rFonts w:ascii="Times New Roman" w:hAnsi="Times New Roman" w:cs="Times New Roman" w:hint="eastAsia"/>
          <w:sz w:val="24"/>
          <w:szCs w:val="24"/>
          <w:lang w:eastAsia="ja-JP"/>
        </w:rPr>
        <w:t xml:space="preserve">   </w:t>
      </w:r>
      <w:bookmarkStart w:id="0" w:name="_GoBack"/>
      <w:bookmarkEnd w:id="0"/>
    </w:p>
    <w:sectPr w:rsidR="006F0C86" w:rsidRPr="002E7D96" w:rsidSect="002E7D9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86" w:rsidRDefault="006F0C86" w:rsidP="00102200">
      <w:pPr>
        <w:spacing w:after="0" w:line="240" w:lineRule="auto"/>
      </w:pPr>
      <w:r>
        <w:separator/>
      </w:r>
    </w:p>
  </w:endnote>
  <w:endnote w:type="continuationSeparator" w:id="0">
    <w:p w:rsidR="006F0C86" w:rsidRDefault="006F0C86" w:rsidP="0010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76726"/>
      <w:docPartObj>
        <w:docPartGallery w:val="Page Numbers (Bottom of Page)"/>
        <w:docPartUnique/>
      </w:docPartObj>
    </w:sdtPr>
    <w:sdtEndPr>
      <w:rPr>
        <w:noProof/>
      </w:rPr>
    </w:sdtEndPr>
    <w:sdtContent>
      <w:p w:rsidR="006F0C86" w:rsidRDefault="006F0C86">
        <w:pPr>
          <w:pStyle w:val="Footer"/>
          <w:jc w:val="center"/>
        </w:pPr>
        <w:r>
          <w:fldChar w:fldCharType="begin"/>
        </w:r>
        <w:r>
          <w:instrText xml:space="preserve"> PAGE   \* MERGEFORMAT </w:instrText>
        </w:r>
        <w:r>
          <w:fldChar w:fldCharType="separate"/>
        </w:r>
        <w:r w:rsidR="002E7D96">
          <w:rPr>
            <w:noProof/>
          </w:rPr>
          <w:t>1</w:t>
        </w:r>
        <w:r>
          <w:rPr>
            <w:noProof/>
          </w:rPr>
          <w:fldChar w:fldCharType="end"/>
        </w:r>
      </w:p>
    </w:sdtContent>
  </w:sdt>
  <w:p w:rsidR="006F0C86" w:rsidRDefault="006F0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86" w:rsidRDefault="006F0C86" w:rsidP="00102200">
      <w:pPr>
        <w:spacing w:after="0" w:line="240" w:lineRule="auto"/>
      </w:pPr>
      <w:r>
        <w:separator/>
      </w:r>
    </w:p>
  </w:footnote>
  <w:footnote w:type="continuationSeparator" w:id="0">
    <w:p w:rsidR="006F0C86" w:rsidRDefault="006F0C86" w:rsidP="00102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1A21"/>
    <w:multiLevelType w:val="hybridMultilevel"/>
    <w:tmpl w:val="B0AAF7EE"/>
    <w:lvl w:ilvl="0" w:tplc="85024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4F7DB0"/>
    <w:multiLevelType w:val="hybridMultilevel"/>
    <w:tmpl w:val="1D3A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FA"/>
    <w:rsid w:val="000C351C"/>
    <w:rsid w:val="00102200"/>
    <w:rsid w:val="00171130"/>
    <w:rsid w:val="001A58F4"/>
    <w:rsid w:val="0020439E"/>
    <w:rsid w:val="002575CB"/>
    <w:rsid w:val="002B1947"/>
    <w:rsid w:val="002E7D96"/>
    <w:rsid w:val="003C131E"/>
    <w:rsid w:val="00400D12"/>
    <w:rsid w:val="0040199D"/>
    <w:rsid w:val="004A09F3"/>
    <w:rsid w:val="0058030D"/>
    <w:rsid w:val="005F66F5"/>
    <w:rsid w:val="006300EC"/>
    <w:rsid w:val="006F0C86"/>
    <w:rsid w:val="007C76F2"/>
    <w:rsid w:val="008136C8"/>
    <w:rsid w:val="00831532"/>
    <w:rsid w:val="00855EFA"/>
    <w:rsid w:val="00986DBA"/>
    <w:rsid w:val="00AC260C"/>
    <w:rsid w:val="00B6587F"/>
    <w:rsid w:val="00CD65FF"/>
    <w:rsid w:val="00D7188F"/>
    <w:rsid w:val="00DA469C"/>
    <w:rsid w:val="00ED3E24"/>
    <w:rsid w:val="00F06BFA"/>
    <w:rsid w:val="00F859C9"/>
    <w:rsid w:val="00FB0245"/>
    <w:rsid w:val="00FD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E24"/>
    <w:pPr>
      <w:spacing w:after="0" w:line="240" w:lineRule="auto"/>
    </w:pPr>
  </w:style>
  <w:style w:type="paragraph" w:styleId="ListParagraph">
    <w:name w:val="List Paragraph"/>
    <w:basedOn w:val="Normal"/>
    <w:uiPriority w:val="34"/>
    <w:qFormat/>
    <w:rsid w:val="0040199D"/>
    <w:pPr>
      <w:ind w:left="720"/>
      <w:contextualSpacing/>
    </w:pPr>
  </w:style>
  <w:style w:type="paragraph" w:styleId="Header">
    <w:name w:val="header"/>
    <w:basedOn w:val="Normal"/>
    <w:link w:val="HeaderChar"/>
    <w:uiPriority w:val="99"/>
    <w:unhideWhenUsed/>
    <w:rsid w:val="00102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200"/>
  </w:style>
  <w:style w:type="paragraph" w:styleId="Footer">
    <w:name w:val="footer"/>
    <w:basedOn w:val="Normal"/>
    <w:link w:val="FooterChar"/>
    <w:uiPriority w:val="99"/>
    <w:unhideWhenUsed/>
    <w:rsid w:val="00102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200"/>
  </w:style>
  <w:style w:type="paragraph" w:styleId="BalloonText">
    <w:name w:val="Balloon Text"/>
    <w:basedOn w:val="Normal"/>
    <w:link w:val="BalloonTextChar"/>
    <w:uiPriority w:val="99"/>
    <w:semiHidden/>
    <w:unhideWhenUsed/>
    <w:rsid w:val="006F0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C86"/>
    <w:rPr>
      <w:rFonts w:ascii="Tahoma" w:hAnsi="Tahoma" w:cs="Tahoma"/>
      <w:sz w:val="16"/>
      <w:szCs w:val="16"/>
    </w:rPr>
  </w:style>
  <w:style w:type="paragraph" w:customStyle="1" w:styleId="Pa0">
    <w:name w:val="Pa0"/>
    <w:basedOn w:val="Normal"/>
    <w:next w:val="Normal"/>
    <w:uiPriority w:val="99"/>
    <w:rsid w:val="006F0C86"/>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6F0C86"/>
    <w:rPr>
      <w:b/>
      <w:bCs/>
      <w:color w:val="000000"/>
      <w:sz w:val="28"/>
      <w:szCs w:val="28"/>
    </w:rPr>
  </w:style>
  <w:style w:type="character" w:styleId="Hyperlink">
    <w:name w:val="Hyperlink"/>
    <w:basedOn w:val="DefaultParagraphFont"/>
    <w:uiPriority w:val="99"/>
    <w:unhideWhenUsed/>
    <w:rsid w:val="002E7D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E24"/>
    <w:pPr>
      <w:spacing w:after="0" w:line="240" w:lineRule="auto"/>
    </w:pPr>
  </w:style>
  <w:style w:type="paragraph" w:styleId="ListParagraph">
    <w:name w:val="List Paragraph"/>
    <w:basedOn w:val="Normal"/>
    <w:uiPriority w:val="34"/>
    <w:qFormat/>
    <w:rsid w:val="0040199D"/>
    <w:pPr>
      <w:ind w:left="720"/>
      <w:contextualSpacing/>
    </w:pPr>
  </w:style>
  <w:style w:type="paragraph" w:styleId="Header">
    <w:name w:val="header"/>
    <w:basedOn w:val="Normal"/>
    <w:link w:val="HeaderChar"/>
    <w:uiPriority w:val="99"/>
    <w:unhideWhenUsed/>
    <w:rsid w:val="00102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200"/>
  </w:style>
  <w:style w:type="paragraph" w:styleId="Footer">
    <w:name w:val="footer"/>
    <w:basedOn w:val="Normal"/>
    <w:link w:val="FooterChar"/>
    <w:uiPriority w:val="99"/>
    <w:unhideWhenUsed/>
    <w:rsid w:val="00102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200"/>
  </w:style>
  <w:style w:type="paragraph" w:styleId="BalloonText">
    <w:name w:val="Balloon Text"/>
    <w:basedOn w:val="Normal"/>
    <w:link w:val="BalloonTextChar"/>
    <w:uiPriority w:val="99"/>
    <w:semiHidden/>
    <w:unhideWhenUsed/>
    <w:rsid w:val="006F0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C86"/>
    <w:rPr>
      <w:rFonts w:ascii="Tahoma" w:hAnsi="Tahoma" w:cs="Tahoma"/>
      <w:sz w:val="16"/>
      <w:szCs w:val="16"/>
    </w:rPr>
  </w:style>
  <w:style w:type="paragraph" w:customStyle="1" w:styleId="Pa0">
    <w:name w:val="Pa0"/>
    <w:basedOn w:val="Normal"/>
    <w:next w:val="Normal"/>
    <w:uiPriority w:val="99"/>
    <w:rsid w:val="006F0C86"/>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6F0C86"/>
    <w:rPr>
      <w:b/>
      <w:bCs/>
      <w:color w:val="000000"/>
      <w:sz w:val="28"/>
      <w:szCs w:val="28"/>
    </w:rPr>
  </w:style>
  <w:style w:type="character" w:styleId="Hyperlink">
    <w:name w:val="Hyperlink"/>
    <w:basedOn w:val="DefaultParagraphFont"/>
    <w:uiPriority w:val="99"/>
    <w:unhideWhenUsed/>
    <w:rsid w:val="002E7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hio-populatio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ripps@muohio.edu" TargetMode="External"/><Relationship Id="rId5" Type="http://schemas.openxmlformats.org/officeDocument/2006/relationships/webSettings" Target="webSettings.xml"/><Relationship Id="rId10" Type="http://schemas.openxmlformats.org/officeDocument/2006/relationships/hyperlink" Target="ohio-population.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Mehdizadeh, Khadijeh Dr.</dc:creator>
  <cp:lastModifiedBy>Yamashita, Takashi Dr.</cp:lastModifiedBy>
  <cp:revision>8</cp:revision>
  <cp:lastPrinted>2012-06-26T13:46:00Z</cp:lastPrinted>
  <dcterms:created xsi:type="dcterms:W3CDTF">2012-06-26T12:54:00Z</dcterms:created>
  <dcterms:modified xsi:type="dcterms:W3CDTF">2012-06-26T14:07:00Z</dcterms:modified>
</cp:coreProperties>
</file>